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hint="eastAsia" w:ascii="黑体" w:hAnsi="Times New Roman" w:eastAsia="黑体" w:cs="黑体"/>
          <w:kern w:val="2"/>
          <w:sz w:val="32"/>
          <w:szCs w:val="32"/>
        </w:rPr>
      </w:pPr>
      <w:r>
        <w:rPr>
          <w:rFonts w:hint="eastAsia" w:ascii="黑体" w:hAnsi="宋体" w:eastAsia="黑体" w:cs="黑体"/>
          <w:kern w:val="2"/>
          <w:sz w:val="32"/>
          <w:szCs w:val="32"/>
        </w:rPr>
        <w:t>世界经济博士培养方案</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一、培养目标</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培养品德优良、信念执著、基础宽厚、专业扎实、身心健康，致力于高等院校、科研机构、政府部门和大型企事业单位从事教学、科研或经济管理工作的高素质拔尖创新人才。</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二、专业要求</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1. 能够熟练地查找和阅读与本学科相关的中英文图书资料和学术刊物，熟知本学科和相关学科领域的学术发展动态以及政治研究的前沿重大课题。</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2. 能够准确、充分地运用中英文资料撰写文献综述，能够在本学科及相关领域核心期刊上发表高水平学术论文。</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3. 能够独立进行本专业重大研究课题的选题和申报，且能够承担并能独立完成省市或部、委级科研项目。</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4. 能够独立讲授本专业本硕层次的基础课和选修课，并能获得较好的教学效果。</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5. 具有开阔的国际视野与良好的创新能力，能够熟练使用英语直接参加国际学术交流活动，阐述自己的独立的学术见解。</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三、研究方向</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1. 国际投资与跨国经营</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2. 经济全球化与对外贸易发展</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3. 国际经济合作与区域经济一体化</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4. 多边贸易体制与世界贸易组织</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5. 国际经济关系</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6. 国别经济研究</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7. 开放型经济体制研究</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四、学习形式及学习年限</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本专业的学习形式为全日制，基本学习年限为四年。在校生休复学、出国、延长学习年限等的具体申请办法见《对外经济贸易大学研究生学籍管理办法》。</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五、总学分要求</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本专业博士生最低学分要求为25学分，其中包括课程学分和必修环节学分。</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六、课程设置</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1. 课程学分为24学分，其中，必修课18学分，选修课6学分。</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（1）学位公共课          4学分</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（2）学位基础课          9学分</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（3）专业必修课          5学分</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（4）专业选修课          不少于2学分</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（5）跨专业课及公选课</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2. 研究生选课、课程考核、成绩评定、学分替代等严格按照《对外经济贸易大学研究生课程学习及成绩管理办法》及《对外经济贸易大学研究生学籍管理办法》的有关规定执行。</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七、主要培养环节</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1. 科研伦理与学术规范，1学分。采用在线慕课形式进行，研究生可选择秋或春季学期课程开放期间自主学习、参加线上考试。课程成绩由观看视频、平时作业、讨论和期末考试四部分构成，成绩合格后获得相应学分。</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2. 主文献阅读，不计学分。博士生在学习期间应该完成至少50篇文献的阅读（论文与专著折算率为5:1），导师按学年对博士的阅读量进行考核。博士生申请预答辩前应完成所要求的的阅读量，并向学院提交文献阅读考核表。</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3. 学术活动，不计学分。博士生在学习期间应积极参加本校组织的学术报告，在毕业资格审核前至少完成16次学术报告情况记载和小结，且要有导师审核签字。博士生每学期末应向学院提交相关材料。</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八、毕业条件与学位授予</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line="360" w:lineRule="auto"/>
        <w:textAlignment w:val="auto"/>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xml:space="preserve">  1. 本专业博士生应满足以下条件方可毕业：</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（1）已制定的个人培养计划合格；</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（2）已修满培养计划内规定的学分，且各课程、环节成绩合格；</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（3）符合学校学籍及其它相关管理规定；</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（4）已通过毕业（学位）论文答辩。</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2. 研究生毕业（学位）论文开题、写作、学术不端行为检测、外审、答辩等应严格参照我校研究生学位管理的有关规定执行。</w:t>
      </w:r>
      <w:r>
        <w:rPr>
          <w:rFonts w:hint="eastAsia" w:asciiTheme="minorEastAsia" w:hAnsiTheme="minorEastAsia" w:eastAsiaTheme="minorEastAsia" w:cstheme="minorEastAsia"/>
          <w:color w:val="222222"/>
          <w:kern w:val="0"/>
          <w:sz w:val="20"/>
          <w:szCs w:val="20"/>
        </w:rPr>
        <w:br w:type="textWrapping"/>
      </w:r>
      <w:r>
        <w:rPr>
          <w:rFonts w:hint="eastAsia" w:asciiTheme="minorEastAsia" w:hAnsiTheme="minorEastAsia" w:eastAsiaTheme="minorEastAsia" w:cstheme="minorEastAsia"/>
          <w:kern w:val="0"/>
          <w:sz w:val="20"/>
          <w:szCs w:val="20"/>
        </w:rPr>
        <w:t xml:space="preserve">  3. 本专业授予经济学博士学位。</w:t>
      </w:r>
    </w:p>
    <w:p>
      <w:pPr>
        <w:pStyle w:val="2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rightChars="0"/>
        <w:jc w:val="left"/>
        <w:textAlignment w:val="auto"/>
        <w:rPr>
          <w:rFonts w:hint="eastAsia" w:asciiTheme="minorEastAsia" w:hAnsiTheme="minorEastAsia" w:eastAsiaTheme="minorEastAsia" w:cstheme="minorEastAsia"/>
          <w:b/>
          <w:bCs/>
          <w:kern w:val="2"/>
          <w:sz w:val="20"/>
          <w:szCs w:val="20"/>
        </w:rPr>
      </w:pPr>
      <w:r>
        <w:rPr>
          <w:rFonts w:hint="eastAsia" w:asciiTheme="minorEastAsia" w:hAnsiTheme="minorEastAsia" w:eastAsiaTheme="minorEastAsia" w:cstheme="minorEastAsia"/>
          <w:b/>
          <w:bCs/>
          <w:kern w:val="2"/>
          <w:sz w:val="20"/>
          <w:szCs w:val="20"/>
        </w:rPr>
        <w:t>九、课程设置计划及专业阅读书目</w:t>
      </w:r>
    </w:p>
    <w:p>
      <w:pPr>
        <w:keepNext w:val="0"/>
        <w:keepLines w:val="0"/>
        <w:widowControl/>
        <w:suppressLineNumbers w:val="0"/>
        <w:snapToGrid w:val="0"/>
        <w:spacing w:line="300" w:lineRule="auto"/>
        <w:jc w:val="center"/>
        <w:rPr>
          <w:rFonts w:hint="eastAsia" w:ascii="黑体" w:hAnsi="宋体" w:eastAsia="黑体" w:cs="黑体"/>
          <w:kern w:val="2"/>
          <w:sz w:val="32"/>
          <w:szCs w:val="32"/>
        </w:rPr>
      </w:pPr>
      <w:r>
        <w:rPr>
          <w:rFonts w:hint="eastAsia" w:ascii="宋体" w:hAnsi="宋体" w:eastAsia="宋体" w:cs="Times New Roman"/>
          <w:kern w:val="2"/>
          <w:sz w:val="21"/>
          <w:szCs w:val="21"/>
        </w:rPr>
        <w:br w:type="page"/>
      </w:r>
      <w:r>
        <w:rPr>
          <w:rFonts w:hint="eastAsia" w:ascii="黑体" w:hAnsi="宋体" w:eastAsia="黑体" w:cs="黑体"/>
          <w:bCs/>
          <w:kern w:val="0"/>
          <w:sz w:val="32"/>
          <w:szCs w:val="32"/>
        </w:rPr>
        <w:t>世界经济博士课程设置计划</w:t>
      </w:r>
      <w:r>
        <w:rPr>
          <w:rFonts w:hint="default" w:ascii="Times New Roman" w:hAnsi="Times New Roman" w:eastAsia="宋体" w:cs="Times New Roman"/>
          <w:kern w:val="2"/>
          <w:sz w:val="21"/>
          <w:szCs w:val="21"/>
        </w:rPr>
        <w:t xml:space="preserve"> </w:t>
      </w:r>
    </w:p>
    <w:p>
      <w:pP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tbl>
      <w:tblPr>
        <w:tblStyle w:val="14"/>
        <w:tblW w:w="0" w:type="auto"/>
        <w:tblInd w:w="0" w:type="dxa"/>
        <w:shd w:val="clear"/>
        <w:tblLayout w:type="autofit"/>
        <w:tblCellMar>
          <w:top w:w="0" w:type="dxa"/>
          <w:left w:w="108" w:type="dxa"/>
          <w:bottom w:w="0" w:type="dxa"/>
          <w:right w:w="108" w:type="dxa"/>
        </w:tblCellMar>
      </w:tblPr>
      <w:tblGrid>
        <w:gridCol w:w="5954"/>
        <w:gridCol w:w="3116"/>
      </w:tblGrid>
      <w:tr>
        <w:tblPrEx>
          <w:tblCellMar>
            <w:top w:w="0" w:type="dxa"/>
            <w:left w:w="108" w:type="dxa"/>
            <w:bottom w:w="0" w:type="dxa"/>
            <w:right w:w="108" w:type="dxa"/>
          </w:tblCellMar>
        </w:tblPrEx>
        <w:tc>
          <w:tcPr>
            <w:tcW w:w="5954" w:type="dxa"/>
            <w:tcBorders>
              <w:top w:val="nil"/>
              <w:left w:val="nil"/>
              <w:bottom w:val="nil"/>
              <w:right w:val="nil"/>
            </w:tcBorders>
            <w:shd w:val="clear"/>
            <w:vAlign w:val="top"/>
          </w:tcPr>
          <w:p>
            <w:pPr>
              <w:rPr>
                <w:rFonts w:hint="eastAsia" w:ascii="宋体" w:hAnsi="宋体" w:eastAsia="宋体" w:cs="宋体"/>
                <w:kern w:val="2"/>
                <w:sz w:val="21"/>
                <w:szCs w:val="21"/>
                <w:bdr w:val="none" w:color="auto" w:sz="0" w:space="0"/>
              </w:rPr>
            </w:pPr>
            <w:r>
              <w:rPr>
                <w:rFonts w:hint="eastAsia" w:ascii="宋体" w:hAnsi="宋体" w:eastAsia="宋体" w:cs="宋体"/>
                <w:kern w:val="2"/>
                <w:sz w:val="21"/>
                <w:szCs w:val="21"/>
                <w:bdr w:val="none" w:color="auto" w:sz="0" w:space="0"/>
              </w:rPr>
              <w:t>学院：国际经济研究院</w:t>
            </w:r>
          </w:p>
        </w:tc>
        <w:tc>
          <w:tcPr>
            <w:tcW w:w="3116" w:type="dxa"/>
            <w:tcBorders>
              <w:top w:val="nil"/>
              <w:left w:val="nil"/>
              <w:bottom w:val="nil"/>
              <w:right w:val="nil"/>
            </w:tcBorders>
            <w:shd w:val="clear"/>
            <w:vAlign w:val="top"/>
          </w:tcPr>
          <w:p>
            <w:pPr>
              <w:rPr>
                <w:rFonts w:hint="eastAsia" w:ascii="宋体" w:hAnsi="宋体" w:eastAsia="宋体" w:cs="宋体"/>
                <w:kern w:val="2"/>
                <w:sz w:val="21"/>
                <w:szCs w:val="21"/>
                <w:bdr w:val="none" w:color="auto" w:sz="0" w:space="0"/>
              </w:rPr>
            </w:pPr>
            <w:r>
              <w:rPr>
                <w:rFonts w:hint="eastAsia" w:ascii="宋体" w:hAnsi="宋体" w:eastAsia="宋体" w:cs="宋体"/>
                <w:kern w:val="2"/>
                <w:sz w:val="21"/>
                <w:szCs w:val="21"/>
                <w:bdr w:val="none" w:color="auto" w:sz="0" w:space="0"/>
              </w:rPr>
              <w:t xml:space="preserve">适用年级： 2021 </w:t>
            </w:r>
          </w:p>
        </w:tc>
      </w:tr>
      <w:tr>
        <w:tblPrEx>
          <w:tblCellMar>
            <w:top w:w="0" w:type="dxa"/>
            <w:left w:w="108" w:type="dxa"/>
            <w:bottom w:w="0" w:type="dxa"/>
            <w:right w:w="108" w:type="dxa"/>
          </w:tblCellMar>
        </w:tblPrEx>
        <w:tc>
          <w:tcPr>
            <w:tcW w:w="5954" w:type="dxa"/>
            <w:tcBorders>
              <w:top w:val="nil"/>
              <w:left w:val="nil"/>
              <w:bottom w:val="nil"/>
              <w:right w:val="nil"/>
            </w:tcBorders>
            <w:shd w:val="clear"/>
            <w:vAlign w:val="top"/>
          </w:tcPr>
          <w:p>
            <w:pPr>
              <w:rPr>
                <w:rFonts w:hint="eastAsia" w:ascii="宋体" w:hAnsi="宋体" w:eastAsia="宋体" w:cs="宋体"/>
                <w:kern w:val="2"/>
                <w:sz w:val="21"/>
                <w:szCs w:val="21"/>
                <w:bdr w:val="none" w:color="auto" w:sz="0" w:space="0"/>
              </w:rPr>
            </w:pPr>
            <w:r>
              <w:rPr>
                <w:rFonts w:hint="eastAsia" w:ascii="宋体" w:hAnsi="宋体" w:eastAsia="宋体" w:cs="宋体"/>
                <w:kern w:val="2"/>
                <w:sz w:val="21"/>
                <w:szCs w:val="21"/>
                <w:bdr w:val="none" w:color="auto" w:sz="0" w:space="0"/>
              </w:rPr>
              <w:t>学科专业名称：世界经济</w:t>
            </w:r>
          </w:p>
        </w:tc>
        <w:tc>
          <w:tcPr>
            <w:tcW w:w="3116" w:type="dxa"/>
            <w:tcBorders>
              <w:top w:val="nil"/>
              <w:left w:val="nil"/>
              <w:bottom w:val="nil"/>
              <w:right w:val="nil"/>
            </w:tcBorders>
            <w:shd w:val="clear"/>
            <w:vAlign w:val="top"/>
          </w:tcPr>
          <w:p>
            <w:pPr>
              <w:rPr>
                <w:rFonts w:hint="eastAsia" w:ascii="宋体" w:hAnsi="宋体" w:eastAsia="宋体" w:cs="宋体"/>
                <w:kern w:val="2"/>
                <w:sz w:val="21"/>
                <w:szCs w:val="21"/>
                <w:bdr w:val="none" w:color="auto" w:sz="0" w:space="0"/>
              </w:rPr>
            </w:pPr>
            <w:r>
              <w:rPr>
                <w:rFonts w:hint="eastAsia" w:ascii="宋体" w:hAnsi="宋体" w:eastAsia="宋体" w:cs="宋体"/>
                <w:kern w:val="2"/>
                <w:sz w:val="21"/>
                <w:szCs w:val="21"/>
                <w:bdr w:val="none" w:color="auto" w:sz="0" w:space="0"/>
              </w:rPr>
              <w:t>学科专业代码：020105</w:t>
            </w:r>
          </w:p>
        </w:tc>
      </w:tr>
    </w:tbl>
    <w:p>
      <w:pPr>
        <w:rPr>
          <w:rFonts w:hint="default" w:ascii="Times New Roman" w:hAnsi="Times New Roman" w:eastAsia="宋体" w:cs="Times New Roman"/>
          <w:vanish/>
          <w:kern w:val="2"/>
          <w:sz w:val="24"/>
          <w:szCs w:val="24"/>
        </w:rPr>
      </w:pPr>
      <w:r>
        <w:rPr>
          <w:rFonts w:hint="default" w:ascii="Times New Roman" w:hAnsi="Times New Roman" w:eastAsia="宋体" w:cs="Times New Roman"/>
          <w:vanish/>
          <w:kern w:val="2"/>
          <w:sz w:val="24"/>
          <w:szCs w:val="24"/>
        </w:rPr>
        <w:t xml:space="preserve"> </w:t>
      </w:r>
    </w:p>
    <w:tbl>
      <w:tblPr>
        <w:tblStyle w:val="14"/>
        <w:tblW w:w="932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135"/>
        <w:gridCol w:w="1135"/>
        <w:gridCol w:w="3265"/>
        <w:gridCol w:w="700"/>
        <w:gridCol w:w="699"/>
        <w:gridCol w:w="516"/>
        <w:gridCol w:w="616"/>
        <w:gridCol w:w="699"/>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22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b/>
                <w:bCs w:val="0"/>
                <w:kern w:val="0"/>
                <w:sz w:val="20"/>
                <w:szCs w:val="20"/>
                <w:bdr w:val="none" w:color="auto" w:sz="0" w:space="0"/>
              </w:rPr>
            </w:pPr>
            <w:r>
              <w:rPr>
                <w:rFonts w:hint="eastAsia" w:ascii="宋体" w:hAnsi="宋体" w:eastAsia="宋体" w:cs="宋体"/>
                <w:b/>
                <w:bCs w:val="0"/>
                <w:kern w:val="0"/>
                <w:sz w:val="20"/>
                <w:szCs w:val="20"/>
                <w:bdr w:val="none" w:color="auto" w:sz="0" w:space="0"/>
              </w:rPr>
              <w:t xml:space="preserve">方案总要求 </w:t>
            </w:r>
          </w:p>
        </w:tc>
        <w:tc>
          <w:tcPr>
            <w:tcW w:w="705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bdr w:val="none" w:color="auto" w:sz="0" w:space="0"/>
              </w:rPr>
            </w:pPr>
            <w:r>
              <w:rPr>
                <w:rFonts w:hint="default" w:ascii="Times New Roman" w:hAnsi="Times New Roman" w:eastAsia="宋体" w:cs="Times New Roman"/>
                <w:kern w:val="2"/>
                <w:sz w:val="20"/>
                <w:szCs w:val="20"/>
                <w:bdr w:val="none" w:color="auto" w:sz="0" w:space="0"/>
              </w:rPr>
              <w:t xml:space="preserve">总学分   </w:t>
            </w:r>
            <w:r>
              <w:rPr>
                <w:rFonts w:hint="eastAsia" w:ascii="宋体" w:hAnsi="宋体" w:eastAsia="宋体" w:cs="宋体"/>
                <w:kern w:val="2"/>
                <w:sz w:val="20"/>
                <w:szCs w:val="20"/>
                <w:bdr w:val="none" w:color="auto" w:sz="0" w:space="0"/>
              </w:rPr>
              <w:t>不低于</w:t>
            </w:r>
            <w:r>
              <w:rPr>
                <w:rFonts w:hint="default" w:ascii="Times New Roman" w:hAnsi="Times New Roman" w:eastAsia="宋体" w:cs="Times New Roman"/>
                <w:kern w:val="2"/>
                <w:sz w:val="20"/>
                <w:szCs w:val="20"/>
                <w:bdr w:val="none" w:color="auto" w:sz="0" w:space="0"/>
              </w:rPr>
              <w:t>25</w:t>
            </w:r>
            <w:r>
              <w:rPr>
                <w:rFonts w:hint="eastAsia" w:ascii="宋体" w:hAnsi="宋体" w:eastAsia="宋体" w:cs="宋体"/>
                <w:kern w:val="2"/>
                <w:sz w:val="20"/>
                <w:szCs w:val="20"/>
                <w:bdr w:val="none" w:color="auto" w:sz="0" w:space="0"/>
              </w:rPr>
              <w:t xml:space="preserve">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22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b/>
                <w:bCs w:val="0"/>
                <w:kern w:val="0"/>
                <w:sz w:val="20"/>
                <w:szCs w:val="20"/>
                <w:bdr w:val="none" w:color="auto" w:sz="0" w:space="0"/>
              </w:rPr>
            </w:pPr>
            <w:r>
              <w:rPr>
                <w:rFonts w:hint="eastAsia" w:ascii="宋体" w:hAnsi="宋体" w:eastAsia="宋体" w:cs="宋体"/>
                <w:b/>
                <w:bCs w:val="0"/>
                <w:kern w:val="0"/>
                <w:sz w:val="20"/>
                <w:szCs w:val="20"/>
                <w:bdr w:val="none" w:color="auto" w:sz="0" w:space="0"/>
              </w:rPr>
              <w:t xml:space="preserve">学位公共课 </w:t>
            </w:r>
          </w:p>
        </w:tc>
        <w:tc>
          <w:tcPr>
            <w:tcW w:w="705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bdr w:val="none" w:color="auto" w:sz="0" w:space="0"/>
              </w:rPr>
            </w:pPr>
            <w:r>
              <w:rPr>
                <w:rFonts w:hint="default" w:ascii="Times New Roman" w:hAnsi="Times New Roman" w:eastAsia="宋体" w:cs="Times New Roman"/>
                <w:kern w:val="2"/>
                <w:sz w:val="20"/>
                <w:szCs w:val="20"/>
                <w:bdr w:val="none" w:color="auto" w:sz="0" w:space="0"/>
              </w:rPr>
              <w:t>4</w:t>
            </w:r>
            <w:r>
              <w:rPr>
                <w:rFonts w:hint="eastAsia" w:ascii="宋体" w:hAnsi="宋体" w:eastAsia="宋体" w:cs="宋体"/>
                <w:kern w:val="2"/>
                <w:sz w:val="20"/>
                <w:szCs w:val="20"/>
                <w:bdr w:val="none" w:color="auto" w:sz="0" w:space="0"/>
              </w:rPr>
              <w:t xml:space="preserve">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22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b/>
                <w:bCs w:val="0"/>
                <w:kern w:val="0"/>
                <w:sz w:val="20"/>
                <w:szCs w:val="20"/>
                <w:bdr w:val="none" w:color="auto" w:sz="0" w:space="0"/>
              </w:rPr>
            </w:pPr>
            <w:r>
              <w:rPr>
                <w:rFonts w:hint="eastAsia" w:ascii="宋体" w:hAnsi="宋体" w:eastAsia="宋体" w:cs="宋体"/>
                <w:b/>
                <w:bCs w:val="0"/>
                <w:kern w:val="0"/>
                <w:sz w:val="20"/>
                <w:szCs w:val="20"/>
                <w:bdr w:val="none" w:color="auto" w:sz="0" w:space="0"/>
              </w:rPr>
              <w:t xml:space="preserve">学位基础课 </w:t>
            </w:r>
          </w:p>
        </w:tc>
        <w:tc>
          <w:tcPr>
            <w:tcW w:w="705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bdr w:val="none" w:color="auto" w:sz="0" w:space="0"/>
              </w:rPr>
            </w:pPr>
            <w:r>
              <w:rPr>
                <w:rFonts w:hint="default" w:ascii="Times New Roman" w:hAnsi="Times New Roman" w:eastAsia="宋体" w:cs="Times New Roman"/>
                <w:kern w:val="2"/>
                <w:sz w:val="20"/>
                <w:szCs w:val="20"/>
                <w:bdr w:val="none" w:color="auto" w:sz="0" w:space="0"/>
              </w:rPr>
              <w:t>9</w:t>
            </w:r>
            <w:r>
              <w:rPr>
                <w:rFonts w:hint="eastAsia" w:ascii="宋体" w:hAnsi="宋体" w:eastAsia="宋体" w:cs="宋体"/>
                <w:kern w:val="2"/>
                <w:sz w:val="20"/>
                <w:szCs w:val="20"/>
                <w:bdr w:val="none" w:color="auto" w:sz="0" w:space="0"/>
              </w:rPr>
              <w:t xml:space="preserve">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6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b/>
                <w:bCs w:val="0"/>
                <w:kern w:val="0"/>
                <w:sz w:val="20"/>
                <w:szCs w:val="20"/>
                <w:bdr w:val="none" w:color="auto" w:sz="0" w:space="0"/>
              </w:rPr>
            </w:pPr>
            <w:r>
              <w:rPr>
                <w:rFonts w:hint="eastAsia" w:ascii="宋体" w:hAnsi="宋体" w:eastAsia="宋体" w:cs="宋体"/>
                <w:b/>
                <w:bCs w:val="0"/>
                <w:kern w:val="0"/>
                <w:sz w:val="20"/>
                <w:szCs w:val="20"/>
                <w:bdr w:val="none" w:color="auto" w:sz="0" w:space="0"/>
              </w:rPr>
              <w:t xml:space="preserve">必修环节 </w:t>
            </w:r>
          </w:p>
        </w:tc>
        <w:tc>
          <w:tcPr>
            <w:tcW w:w="705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1学分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22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b/>
                <w:bCs w:val="0"/>
                <w:kern w:val="0"/>
                <w:sz w:val="20"/>
                <w:szCs w:val="20"/>
                <w:bdr w:val="none" w:color="auto" w:sz="0" w:space="0"/>
              </w:rPr>
            </w:pPr>
            <w:r>
              <w:rPr>
                <w:rFonts w:hint="eastAsia" w:ascii="宋体" w:hAnsi="宋体" w:eastAsia="宋体" w:cs="宋体"/>
                <w:b/>
                <w:bCs w:val="0"/>
                <w:kern w:val="0"/>
                <w:sz w:val="20"/>
                <w:szCs w:val="20"/>
                <w:bdr w:val="none" w:color="auto" w:sz="0" w:space="0"/>
              </w:rPr>
              <w:t xml:space="preserve">专业必修课 </w:t>
            </w:r>
          </w:p>
        </w:tc>
        <w:tc>
          <w:tcPr>
            <w:tcW w:w="705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bdr w:val="none" w:color="auto" w:sz="0" w:space="0"/>
              </w:rPr>
            </w:pPr>
            <w:r>
              <w:rPr>
                <w:rFonts w:hint="default" w:ascii="Times New Roman" w:hAnsi="Times New Roman" w:eastAsia="宋体" w:cs="Times New Roman"/>
                <w:kern w:val="2"/>
                <w:sz w:val="20"/>
                <w:szCs w:val="20"/>
                <w:bdr w:val="none" w:color="auto" w:sz="0" w:space="0"/>
              </w:rPr>
              <w:t>5</w:t>
            </w:r>
            <w:r>
              <w:rPr>
                <w:rFonts w:hint="eastAsia" w:ascii="宋体" w:hAnsi="宋体" w:eastAsia="宋体" w:cs="宋体"/>
                <w:kern w:val="2"/>
                <w:sz w:val="20"/>
                <w:szCs w:val="20"/>
                <w:bdr w:val="none" w:color="auto" w:sz="0" w:space="0"/>
              </w:rPr>
              <w:t xml:space="preserve">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22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b/>
                <w:bCs w:val="0"/>
                <w:kern w:val="0"/>
                <w:sz w:val="20"/>
                <w:szCs w:val="20"/>
                <w:bdr w:val="none" w:color="auto" w:sz="0" w:space="0"/>
              </w:rPr>
            </w:pPr>
            <w:r>
              <w:rPr>
                <w:rFonts w:hint="eastAsia" w:ascii="宋体" w:hAnsi="宋体" w:eastAsia="宋体" w:cs="宋体"/>
                <w:b/>
                <w:bCs w:val="0"/>
                <w:kern w:val="0"/>
                <w:sz w:val="20"/>
                <w:szCs w:val="20"/>
                <w:bdr w:val="none" w:color="auto" w:sz="0" w:space="0"/>
              </w:rPr>
              <w:t xml:space="preserve">专业选修课 </w:t>
            </w:r>
          </w:p>
        </w:tc>
        <w:tc>
          <w:tcPr>
            <w:tcW w:w="705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bdr w:val="none" w:color="auto" w:sz="0" w:space="0"/>
              </w:rPr>
            </w:pPr>
            <w:r>
              <w:rPr>
                <w:rFonts w:hint="default" w:ascii="Times New Roman" w:hAnsi="Times New Roman" w:eastAsia="宋体" w:cs="Times New Roman"/>
                <w:kern w:val="2"/>
                <w:sz w:val="20"/>
                <w:szCs w:val="20"/>
                <w:bdr w:val="none" w:color="auto" w:sz="0" w:space="0"/>
              </w:rPr>
              <w:t xml:space="preserve">总学分   </w:t>
            </w:r>
            <w:r>
              <w:rPr>
                <w:rFonts w:hint="eastAsia" w:ascii="宋体" w:hAnsi="宋体" w:eastAsia="宋体" w:cs="宋体"/>
                <w:kern w:val="2"/>
                <w:sz w:val="20"/>
                <w:szCs w:val="20"/>
                <w:bdr w:val="none" w:color="auto" w:sz="0" w:space="0"/>
              </w:rPr>
              <w:t>不低于</w:t>
            </w:r>
            <w:r>
              <w:rPr>
                <w:rFonts w:hint="default" w:ascii="Times New Roman" w:hAnsi="Times New Roman" w:eastAsia="宋体" w:cs="Times New Roman"/>
                <w:kern w:val="2"/>
                <w:sz w:val="20"/>
                <w:szCs w:val="20"/>
                <w:bdr w:val="none" w:color="auto" w:sz="0" w:space="0"/>
              </w:rPr>
              <w:t>2</w:t>
            </w:r>
            <w:r>
              <w:rPr>
                <w:rFonts w:hint="eastAsia" w:ascii="宋体" w:hAnsi="宋体" w:eastAsia="宋体" w:cs="宋体"/>
                <w:kern w:val="2"/>
                <w:sz w:val="20"/>
                <w:szCs w:val="20"/>
                <w:bdr w:val="none" w:color="auto" w:sz="0" w:space="0"/>
              </w:rPr>
              <w:t xml:space="preserve">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3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b/>
                <w:bCs w:val="0"/>
                <w:kern w:val="0"/>
                <w:sz w:val="20"/>
                <w:szCs w:val="20"/>
                <w:bdr w:val="none" w:color="auto" w:sz="0" w:space="0"/>
              </w:rPr>
            </w:pPr>
            <w:r>
              <w:rPr>
                <w:rFonts w:hint="eastAsia" w:ascii="宋体" w:hAnsi="宋体" w:eastAsia="宋体" w:cs="宋体"/>
                <w:b/>
                <w:bCs w:val="0"/>
                <w:kern w:val="0"/>
                <w:sz w:val="20"/>
                <w:szCs w:val="20"/>
                <w:bdr w:val="none" w:color="auto" w:sz="0" w:space="0"/>
              </w:rPr>
              <w:t xml:space="preserve">跨专业课与公选课 </w:t>
            </w:r>
          </w:p>
        </w:tc>
        <w:tc>
          <w:tcPr>
            <w:tcW w:w="705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2"/>
                <w:sz w:val="20"/>
                <w:szCs w:val="20"/>
                <w:bdr w:val="none" w:color="auto" w:sz="0" w:space="0"/>
              </w:rPr>
            </w:pPr>
            <w:r>
              <w:rPr>
                <w:rFonts w:hint="default" w:ascii="Times New Roman" w:hAnsi="Times New Roman" w:eastAsia="宋体" w:cs="Times New Roman"/>
                <w:kern w:val="2"/>
                <w:sz w:val="20"/>
                <w:szCs w:val="20"/>
                <w:bdr w:val="none" w:color="auto" w:sz="0" w:space="0"/>
              </w:rPr>
              <w:t xml:space="preserve">计入总学分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226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b/>
                <w:bCs w:val="0"/>
                <w:kern w:val="0"/>
                <w:sz w:val="20"/>
                <w:szCs w:val="20"/>
                <w:bdr w:val="none" w:color="auto" w:sz="0" w:space="0"/>
              </w:rPr>
            </w:pPr>
            <w:r>
              <w:rPr>
                <w:rFonts w:hint="eastAsia" w:ascii="宋体" w:hAnsi="宋体" w:eastAsia="宋体" w:cs="宋体"/>
                <w:b/>
                <w:bCs w:val="0"/>
                <w:kern w:val="0"/>
                <w:sz w:val="20"/>
                <w:szCs w:val="20"/>
                <w:bdr w:val="none" w:color="auto" w:sz="0" w:space="0"/>
              </w:rPr>
              <w:t xml:space="preserve">补硕士课 </w:t>
            </w:r>
          </w:p>
        </w:tc>
        <w:tc>
          <w:tcPr>
            <w:tcW w:w="7058" w:type="dxa"/>
            <w:gridSpan w:val="7"/>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计入总学分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1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课程类别</w:t>
            </w: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课程编码</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课程名称</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是否必修</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是否学位</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学分</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学时</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开课</w:t>
            </w:r>
          </w:p>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学期</w:t>
            </w:r>
          </w:p>
        </w:tc>
        <w:tc>
          <w:tcPr>
            <w:tcW w:w="562"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eastAsia" w:ascii="宋体" w:hAnsi="宋体" w:eastAsia="宋体" w:cs="宋体"/>
                <w:b/>
                <w:bCs/>
                <w:kern w:val="0"/>
                <w:sz w:val="20"/>
                <w:szCs w:val="20"/>
                <w:bdr w:val="none" w:color="auto" w:sz="0" w:space="0"/>
              </w:rPr>
            </w:pPr>
            <w:r>
              <w:rPr>
                <w:rFonts w:hint="eastAsia" w:ascii="宋体" w:hAnsi="宋体" w:eastAsia="宋体" w:cs="宋体"/>
                <w:b/>
                <w:bCs/>
                <w:kern w:val="0"/>
                <w:sz w:val="20"/>
                <w:szCs w:val="20"/>
                <w:bdr w:val="none" w:color="auto" w:sz="0" w:space="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学位公共课</w:t>
            </w: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10166002</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世界经济专业英语</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2</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32</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春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13006002</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中国马克思主义与当代</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2</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32</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秋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学位基础课</w:t>
            </w: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01026001</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高级微观经济学</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48</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秋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01106001</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高级计量经济学</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48</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春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10026008</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高级宏观经济学</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48</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秋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必修环节</w:t>
            </w: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BXHJ5011</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科研伦理与学术规范</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rPr>
                <w:rFonts w:hint="default" w:ascii="Times New Roman" w:hAnsi="Times New Roman" w:eastAsia="宋体" w:cs="Times New Roman"/>
                <w:kern w:val="2"/>
                <w:sz w:val="20"/>
                <w:szCs w:val="20"/>
                <w:bdr w:val="none" w:color="auto" w:sz="0" w:space="0"/>
              </w:rPr>
            </w:pP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5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专业必修课</w:t>
            </w: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10026001</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世界经济前沿</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2</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32</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秋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10026006</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经济学研究方法及应用</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是</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48</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春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5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专业选修课</w:t>
            </w: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10016001</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国际贸易专题</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2</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32</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秋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10026004</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世界经济史</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2</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32</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春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10026007</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全球化和区域经济一体化前沿</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2</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32</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秋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70" w:hRule="atLeast"/>
        </w:trPr>
        <w:tc>
          <w:tcPr>
            <w:tcW w:w="550"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3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10036001</w:t>
            </w:r>
          </w:p>
        </w:tc>
        <w:tc>
          <w:tcPr>
            <w:tcW w:w="326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国际投资学</w:t>
            </w:r>
          </w:p>
        </w:tc>
        <w:tc>
          <w:tcPr>
            <w:tcW w:w="7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69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否</w:t>
            </w:r>
          </w:p>
        </w:tc>
        <w:tc>
          <w:tcPr>
            <w:tcW w:w="5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2</w:t>
            </w:r>
          </w:p>
        </w:tc>
        <w:tc>
          <w:tcPr>
            <w:tcW w:w="6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kern w:val="0"/>
                <w:sz w:val="20"/>
                <w:szCs w:val="20"/>
                <w:bdr w:val="none" w:color="auto" w:sz="0" w:space="0"/>
              </w:rPr>
              <w:t>32</w:t>
            </w:r>
          </w:p>
        </w:tc>
        <w:tc>
          <w:tcPr>
            <w:tcW w:w="699" w:type="dxa"/>
            <w:tcBorders>
              <w:top w:val="single" w:color="auto" w:sz="4" w:space="0"/>
              <w:left w:val="nil"/>
              <w:bottom w:val="single" w:color="auto" w:sz="4" w:space="0"/>
              <w:right w:val="single" w:color="auto" w:sz="4" w:space="0"/>
            </w:tcBorders>
            <w:shd w:val="clear"/>
            <w:tcMar>
              <w:left w:w="57" w:type="dxa"/>
              <w:right w:w="57" w:type="dxa"/>
            </w:tcMar>
            <w:vAlign w:val="center"/>
          </w:tcPr>
          <w:p>
            <w:pPr>
              <w:keepNext w:val="0"/>
              <w:keepLines w:val="0"/>
              <w:widowControl/>
              <w:suppressLineNumbers w:val="0"/>
              <w:jc w:val="center"/>
              <w:rPr>
                <w:rFonts w:hint="default" w:ascii="Times New Roman" w:hAnsi="Times New Roman" w:eastAsia="宋体" w:cs="Times New Roman"/>
                <w:kern w:val="2"/>
                <w:sz w:val="21"/>
                <w:szCs w:val="21"/>
                <w:bdr w:val="none" w:color="auto" w:sz="0" w:space="0"/>
              </w:rPr>
            </w:pPr>
            <w:r>
              <w:rPr>
                <w:rFonts w:hint="eastAsia" w:ascii="宋体" w:hAnsi="宋体" w:eastAsia="宋体" w:cs="宋体"/>
                <w:kern w:val="0"/>
                <w:sz w:val="20"/>
                <w:szCs w:val="20"/>
                <w:bdr w:val="none" w:color="auto" w:sz="0" w:space="0"/>
              </w:rPr>
              <w:t xml:space="preserve">秋 </w:t>
            </w:r>
          </w:p>
        </w:tc>
        <w:tc>
          <w:tcPr>
            <w:tcW w:w="562" w:type="dxa"/>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eastAsia="宋体" w:cs="Times New Roman"/>
                <w:kern w:val="2"/>
                <w:sz w:val="20"/>
                <w:szCs w:val="20"/>
                <w:bdr w:val="none" w:color="auto" w:sz="0" w:space="0"/>
              </w:rPr>
            </w:pPr>
          </w:p>
        </w:tc>
      </w:tr>
    </w:tbl>
    <w:p>
      <w:pPr>
        <w:rPr>
          <w:rFonts w:hint="default" w:ascii="Times New Roman" w:hAnsi="Times New Roman" w:eastAsia="宋体" w:cs="Times New Roman"/>
          <w:vanish/>
          <w:kern w:val="2"/>
          <w:sz w:val="24"/>
          <w:szCs w:val="24"/>
        </w:rPr>
      </w:pPr>
      <w:r>
        <w:rPr>
          <w:rFonts w:hint="default" w:ascii="Times New Roman" w:hAnsi="Times New Roman" w:eastAsia="宋体" w:cs="Times New Roman"/>
          <w:vanish/>
          <w:kern w:val="2"/>
          <w:sz w:val="24"/>
          <w:szCs w:val="24"/>
        </w:rPr>
        <w:t xml:space="preserve"> </w:t>
      </w:r>
    </w:p>
    <w:tbl>
      <w:tblPr>
        <w:tblStyle w:val="14"/>
        <w:tblW w:w="932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trPr>
        <w:tc>
          <w:tcPr>
            <w:tcW w:w="91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rPr>
                <w:rFonts w:hint="eastAsia" w:ascii="宋体" w:hAnsi="宋体" w:eastAsia="宋体" w:cs="宋体"/>
                <w:kern w:val="0"/>
                <w:sz w:val="20"/>
                <w:szCs w:val="20"/>
                <w:bdr w:val="none" w:color="auto" w:sz="0" w:space="0"/>
              </w:rPr>
            </w:pPr>
            <w:r>
              <w:rPr>
                <w:rFonts w:hint="eastAsia" w:ascii="宋体" w:hAnsi="宋体" w:eastAsia="宋体" w:cs="宋体"/>
                <w:b/>
                <w:bCs/>
                <w:kern w:val="0"/>
                <w:sz w:val="21"/>
                <w:szCs w:val="21"/>
                <w:bdr w:val="none" w:color="auto" w:sz="0" w:space="0"/>
              </w:rPr>
              <w:t>专业阅读书目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67" w:hRule="atLeast"/>
        </w:trPr>
        <w:tc>
          <w:tcPr>
            <w:tcW w:w="9180" w:type="dxa"/>
            <w:tcBorders>
              <w:top w:val="single" w:color="auto" w:sz="4" w:space="0"/>
              <w:left w:val="single" w:color="auto" w:sz="4" w:space="0"/>
              <w:bottom w:val="single" w:color="auto" w:sz="4" w:space="0"/>
              <w:right w:val="single" w:color="auto" w:sz="4" w:space="0"/>
            </w:tcBorders>
            <w:shd w:val="clear"/>
            <w:vAlign w:val="center"/>
          </w:tcPr>
          <w:p>
            <w:pPr>
              <w:pStyle w:val="16"/>
              <w:rPr>
                <w:rFonts w:hint="eastAsia" w:ascii="宋体" w:hAnsi="宋体" w:eastAsia="宋体" w:cs="Times New Roman"/>
                <w:kern w:val="0"/>
                <w:sz w:val="24"/>
                <w:szCs w:val="24"/>
                <w:bdr w:val="none" w:color="auto" w:sz="0" w:space="0"/>
              </w:rPr>
            </w:pPr>
            <w:r>
              <w:rPr>
                <w:rFonts w:hint="default" w:ascii="Times New Roman" w:hAnsi="Times New Roman" w:eastAsia="宋体" w:cs="Times New Roman"/>
                <w:kern w:val="0"/>
                <w:sz w:val="20"/>
                <w:szCs w:val="20"/>
                <w:bdr w:val="none" w:color="auto" w:sz="0" w:space="0"/>
              </w:rPr>
              <w:t>1</w:t>
            </w:r>
            <w:r>
              <w:rPr>
                <w:rFonts w:hint="eastAsia" w:ascii="宋体" w:hAnsi="宋体" w:eastAsia="宋体" w:cs="宋体"/>
                <w:kern w:val="0"/>
                <w:sz w:val="20"/>
                <w:szCs w:val="20"/>
                <w:bdr w:val="none" w:color="auto" w:sz="0" w:space="0"/>
              </w:rPr>
              <w:t>．彼得•迪肯．全球性转变——重塑</w:t>
            </w:r>
            <w:r>
              <w:rPr>
                <w:rFonts w:hint="default" w:ascii="Times New Roman" w:hAnsi="Times New Roman" w:eastAsia="宋体" w:cs="Times New Roman"/>
                <w:kern w:val="0"/>
                <w:sz w:val="20"/>
                <w:szCs w:val="20"/>
                <w:bdr w:val="none" w:color="auto" w:sz="0" w:space="0"/>
              </w:rPr>
              <w:t>21</w:t>
            </w:r>
            <w:r>
              <w:rPr>
                <w:rFonts w:hint="eastAsia" w:ascii="宋体" w:hAnsi="宋体" w:eastAsia="宋体" w:cs="宋体"/>
                <w:kern w:val="0"/>
                <w:sz w:val="20"/>
                <w:szCs w:val="20"/>
                <w:bdr w:val="none" w:color="auto" w:sz="0" w:space="0"/>
              </w:rPr>
              <w:t>世纪的全球经济地图．刘卫东等译．商务印刷馆，</w:t>
            </w:r>
            <w:r>
              <w:rPr>
                <w:rFonts w:hint="default" w:ascii="Times New Roman" w:hAnsi="Times New Roman" w:eastAsia="宋体" w:cs="Times New Roman"/>
                <w:kern w:val="0"/>
                <w:sz w:val="20"/>
                <w:szCs w:val="20"/>
                <w:bdr w:val="none" w:color="auto" w:sz="0" w:space="0"/>
              </w:rPr>
              <w:t>2007</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2</w:t>
            </w:r>
            <w:r>
              <w:rPr>
                <w:rFonts w:hint="eastAsia" w:ascii="宋体" w:hAnsi="宋体" w:eastAsia="宋体" w:cs="宋体"/>
                <w:kern w:val="0"/>
                <w:sz w:val="20"/>
                <w:szCs w:val="20"/>
                <w:bdr w:val="none" w:color="auto" w:sz="0" w:space="0"/>
              </w:rPr>
              <w:t>．托马斯</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皮凯蒂著．巴曙松等译．</w:t>
            </w:r>
            <w:r>
              <w:rPr>
                <w:rFonts w:hint="default" w:ascii="Times New Roman" w:hAnsi="Times New Roman" w:eastAsia="宋体" w:cs="Times New Roman"/>
                <w:kern w:val="0"/>
                <w:sz w:val="20"/>
                <w:szCs w:val="20"/>
                <w:bdr w:val="none" w:color="auto" w:sz="0" w:space="0"/>
              </w:rPr>
              <w:t>21</w:t>
            </w:r>
            <w:r>
              <w:rPr>
                <w:rFonts w:hint="eastAsia" w:ascii="宋体" w:hAnsi="宋体" w:eastAsia="宋体" w:cs="宋体"/>
                <w:kern w:val="0"/>
                <w:sz w:val="20"/>
                <w:szCs w:val="20"/>
                <w:bdr w:val="none" w:color="auto" w:sz="0" w:space="0"/>
              </w:rPr>
              <w:t>世纪资本论．中信出版社，</w:t>
            </w:r>
            <w:r>
              <w:rPr>
                <w:rFonts w:hint="default" w:ascii="Times New Roman" w:hAnsi="Times New Roman" w:eastAsia="宋体" w:cs="Times New Roman"/>
                <w:kern w:val="0"/>
                <w:sz w:val="20"/>
                <w:szCs w:val="20"/>
                <w:bdr w:val="none" w:color="auto" w:sz="0" w:space="0"/>
              </w:rPr>
              <w:t>2014</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3</w:t>
            </w:r>
            <w:r>
              <w:rPr>
                <w:rFonts w:hint="eastAsia" w:ascii="宋体" w:hAnsi="宋体" w:eastAsia="宋体" w:cs="宋体"/>
                <w:kern w:val="0"/>
                <w:sz w:val="20"/>
                <w:szCs w:val="20"/>
                <w:bdr w:val="none" w:color="auto" w:sz="0" w:space="0"/>
              </w:rPr>
              <w:t>．埃德蒙</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费尔普斯．大繁荣．中信出版社，</w:t>
            </w:r>
            <w:r>
              <w:rPr>
                <w:rFonts w:hint="default" w:ascii="Times New Roman" w:hAnsi="Times New Roman" w:eastAsia="宋体" w:cs="Times New Roman"/>
                <w:kern w:val="0"/>
                <w:sz w:val="20"/>
                <w:szCs w:val="20"/>
                <w:bdr w:val="none" w:color="auto" w:sz="0" w:space="0"/>
              </w:rPr>
              <w:t>2013</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4</w:t>
            </w:r>
            <w:r>
              <w:rPr>
                <w:rFonts w:hint="eastAsia" w:ascii="宋体" w:hAnsi="宋体" w:eastAsia="宋体" w:cs="宋体"/>
                <w:kern w:val="0"/>
                <w:sz w:val="20"/>
                <w:szCs w:val="20"/>
                <w:bdr w:val="none" w:color="auto" w:sz="0" w:space="0"/>
              </w:rPr>
              <w:t>．卡布尔．产业经济学前沿问题．中国税务出版社、北京腾图电子出版社，</w:t>
            </w:r>
            <w:r>
              <w:rPr>
                <w:rFonts w:hint="default" w:ascii="Times New Roman" w:hAnsi="Times New Roman" w:eastAsia="宋体" w:cs="Times New Roman"/>
                <w:kern w:val="0"/>
                <w:sz w:val="20"/>
                <w:szCs w:val="20"/>
                <w:bdr w:val="none" w:color="auto" w:sz="0" w:space="0"/>
              </w:rPr>
              <w:t>2000</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5</w:t>
            </w:r>
            <w:r>
              <w:rPr>
                <w:rFonts w:hint="eastAsia" w:ascii="宋体" w:hAnsi="宋体" w:eastAsia="宋体" w:cs="宋体"/>
                <w:kern w:val="0"/>
                <w:sz w:val="20"/>
                <w:szCs w:val="20"/>
                <w:bdr w:val="none" w:color="auto" w:sz="0" w:space="0"/>
              </w:rPr>
              <w:t>．迈克尔</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波特．国家竞争优势．华夏出版社，</w:t>
            </w:r>
            <w:r>
              <w:rPr>
                <w:rFonts w:hint="default" w:ascii="Times New Roman" w:hAnsi="Times New Roman" w:eastAsia="宋体" w:cs="Times New Roman"/>
                <w:kern w:val="0"/>
                <w:sz w:val="20"/>
                <w:szCs w:val="20"/>
                <w:bdr w:val="none" w:color="auto" w:sz="0" w:space="0"/>
              </w:rPr>
              <w:t>2002</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6</w:t>
            </w:r>
            <w:r>
              <w:rPr>
                <w:rFonts w:hint="eastAsia" w:ascii="宋体" w:hAnsi="宋体" w:eastAsia="宋体" w:cs="宋体"/>
                <w:kern w:val="0"/>
                <w:sz w:val="20"/>
                <w:szCs w:val="20"/>
                <w:bdr w:val="none" w:color="auto" w:sz="0" w:space="0"/>
              </w:rPr>
              <w:t>．杰里米．里夫金．第三次工业革命．中信出版社，</w:t>
            </w:r>
            <w:r>
              <w:rPr>
                <w:rFonts w:hint="default" w:ascii="Times New Roman" w:hAnsi="Times New Roman" w:eastAsia="宋体" w:cs="Times New Roman"/>
                <w:kern w:val="0"/>
                <w:sz w:val="20"/>
                <w:szCs w:val="20"/>
                <w:bdr w:val="none" w:color="auto" w:sz="0" w:space="0"/>
              </w:rPr>
              <w:t>2012</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7</w:t>
            </w:r>
            <w:r>
              <w:rPr>
                <w:rFonts w:hint="eastAsia" w:ascii="宋体" w:hAnsi="宋体" w:eastAsia="宋体" w:cs="宋体"/>
                <w:kern w:val="0"/>
                <w:sz w:val="20"/>
                <w:szCs w:val="20"/>
                <w:bdr w:val="none" w:color="auto" w:sz="0" w:space="0"/>
              </w:rPr>
              <w:t>．扬</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卢滕</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范赞登．通往工业革命的漫长道路：全球视野下的欧洲经济（</w:t>
            </w:r>
            <w:r>
              <w:rPr>
                <w:rFonts w:hint="default" w:ascii="Times New Roman" w:hAnsi="Times New Roman" w:eastAsia="宋体" w:cs="Times New Roman"/>
                <w:kern w:val="0"/>
                <w:sz w:val="20"/>
                <w:szCs w:val="20"/>
                <w:bdr w:val="none" w:color="auto" w:sz="0" w:space="0"/>
              </w:rPr>
              <w:t>1000-1800</w:t>
            </w:r>
            <w:r>
              <w:rPr>
                <w:rFonts w:hint="eastAsia" w:ascii="宋体" w:hAnsi="宋体" w:eastAsia="宋体" w:cs="宋体"/>
                <w:kern w:val="0"/>
                <w:sz w:val="20"/>
                <w:szCs w:val="20"/>
                <w:bdr w:val="none" w:color="auto" w:sz="0" w:space="0"/>
              </w:rPr>
              <w:t>年）．浙江大学出版社，</w:t>
            </w:r>
            <w:r>
              <w:rPr>
                <w:rFonts w:hint="default" w:ascii="Times New Roman" w:hAnsi="Times New Roman" w:eastAsia="宋体" w:cs="Times New Roman"/>
                <w:kern w:val="0"/>
                <w:sz w:val="20"/>
                <w:szCs w:val="20"/>
                <w:bdr w:val="none" w:color="auto" w:sz="0" w:space="0"/>
              </w:rPr>
              <w:t>2016</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8</w:t>
            </w:r>
            <w:r>
              <w:rPr>
                <w:rFonts w:hint="eastAsia" w:ascii="宋体" w:hAnsi="宋体" w:eastAsia="宋体" w:cs="宋体"/>
                <w:kern w:val="0"/>
                <w:sz w:val="20"/>
                <w:szCs w:val="20"/>
                <w:bdr w:val="none" w:color="auto" w:sz="0" w:space="0"/>
              </w:rPr>
              <w:t>．克劳斯</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施瓦布．第四次工业革命：转型的力量．中信出版集团，</w:t>
            </w:r>
            <w:r>
              <w:rPr>
                <w:rFonts w:hint="default" w:ascii="Times New Roman" w:hAnsi="Times New Roman" w:eastAsia="宋体" w:cs="Times New Roman"/>
                <w:kern w:val="0"/>
                <w:sz w:val="20"/>
                <w:szCs w:val="20"/>
                <w:bdr w:val="none" w:color="auto" w:sz="0" w:space="0"/>
              </w:rPr>
              <w:t>2016</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9</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t>W•W•</w:t>
            </w:r>
            <w:r>
              <w:rPr>
                <w:rFonts w:hint="eastAsia" w:ascii="宋体" w:hAnsi="宋体" w:eastAsia="宋体" w:cs="宋体"/>
                <w:kern w:val="0"/>
                <w:sz w:val="20"/>
                <w:szCs w:val="20"/>
                <w:bdr w:val="none" w:color="auto" w:sz="0" w:space="0"/>
              </w:rPr>
              <w:t>罗斯托．经济增长理论史：从大卫</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休谟至今．浙江大学出版社，</w:t>
            </w:r>
            <w:r>
              <w:rPr>
                <w:rFonts w:hint="default" w:ascii="Times New Roman" w:hAnsi="Times New Roman" w:eastAsia="宋体" w:cs="Times New Roman"/>
                <w:kern w:val="0"/>
                <w:sz w:val="20"/>
                <w:szCs w:val="20"/>
                <w:bdr w:val="none" w:color="auto" w:sz="0" w:space="0"/>
              </w:rPr>
              <w:t>2016</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10</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t xml:space="preserve">H. Helpman and P. Krugman. Trade Policy and Market Structure. Cambridge, Mass: M. I. Tpre, 1989. </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11</w:t>
            </w:r>
            <w:r>
              <w:rPr>
                <w:rFonts w:hint="eastAsia" w:ascii="宋体" w:hAnsi="宋体" w:eastAsia="宋体" w:cs="宋体"/>
                <w:kern w:val="0"/>
                <w:sz w:val="20"/>
                <w:szCs w:val="20"/>
                <w:bdr w:val="none" w:color="auto" w:sz="0" w:space="0"/>
              </w:rPr>
              <w:t>．盛斌．中国对外贸易政策的政治经济分析．上海人民出版社，</w:t>
            </w:r>
            <w:r>
              <w:rPr>
                <w:rFonts w:hint="default" w:ascii="Times New Roman" w:hAnsi="Times New Roman" w:eastAsia="宋体" w:cs="Times New Roman"/>
                <w:kern w:val="0"/>
                <w:sz w:val="20"/>
                <w:szCs w:val="20"/>
                <w:bdr w:val="none" w:color="auto" w:sz="0" w:space="0"/>
              </w:rPr>
              <w:t>2002</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12</w:t>
            </w:r>
            <w:r>
              <w:rPr>
                <w:rFonts w:hint="eastAsia" w:ascii="宋体" w:hAnsi="宋体" w:eastAsia="宋体" w:cs="宋体"/>
                <w:kern w:val="0"/>
                <w:sz w:val="20"/>
                <w:szCs w:val="20"/>
                <w:bdr w:val="none" w:color="auto" w:sz="0" w:space="0"/>
              </w:rPr>
              <w:t>．张宇燕，高程．美洲金银和西方世界的兴起．中信出版社，</w:t>
            </w:r>
            <w:r>
              <w:rPr>
                <w:rFonts w:hint="default" w:ascii="Times New Roman" w:hAnsi="Times New Roman" w:eastAsia="宋体" w:cs="Times New Roman"/>
                <w:kern w:val="0"/>
                <w:sz w:val="20"/>
                <w:szCs w:val="20"/>
                <w:bdr w:val="none" w:color="auto" w:sz="0" w:space="0"/>
              </w:rPr>
              <w:t>2004</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13</w:t>
            </w:r>
            <w:r>
              <w:rPr>
                <w:rFonts w:hint="eastAsia" w:ascii="宋体" w:hAnsi="宋体" w:eastAsia="宋体" w:cs="宋体"/>
                <w:kern w:val="0"/>
                <w:sz w:val="20"/>
                <w:szCs w:val="20"/>
                <w:bdr w:val="none" w:color="auto" w:sz="0" w:space="0"/>
              </w:rPr>
              <w:t>．朱民．改变未来的金融危机．中国金融出版社，</w:t>
            </w:r>
            <w:r>
              <w:rPr>
                <w:rFonts w:hint="default" w:ascii="Times New Roman" w:hAnsi="Times New Roman" w:eastAsia="宋体" w:cs="Times New Roman"/>
                <w:kern w:val="0"/>
                <w:sz w:val="20"/>
                <w:szCs w:val="20"/>
                <w:bdr w:val="none" w:color="auto" w:sz="0" w:space="0"/>
              </w:rPr>
              <w:t>2009</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14</w:t>
            </w:r>
            <w:r>
              <w:rPr>
                <w:rFonts w:hint="eastAsia" w:ascii="宋体" w:hAnsi="宋体" w:eastAsia="宋体" w:cs="宋体"/>
                <w:kern w:val="0"/>
                <w:sz w:val="20"/>
                <w:szCs w:val="20"/>
                <w:bdr w:val="none" w:color="auto" w:sz="0" w:space="0"/>
              </w:rPr>
              <w:t>．余永定．见证失衡．生活</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读书</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新知三联书店，</w:t>
            </w:r>
            <w:r>
              <w:rPr>
                <w:rFonts w:hint="default" w:ascii="Times New Roman" w:hAnsi="Times New Roman" w:eastAsia="宋体" w:cs="Times New Roman"/>
                <w:kern w:val="0"/>
                <w:sz w:val="20"/>
                <w:szCs w:val="20"/>
                <w:bdr w:val="none" w:color="auto" w:sz="0" w:space="0"/>
              </w:rPr>
              <w:t>2010</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15</w:t>
            </w:r>
            <w:r>
              <w:rPr>
                <w:rFonts w:hint="eastAsia" w:ascii="宋体" w:hAnsi="宋体" w:eastAsia="宋体" w:cs="宋体"/>
                <w:kern w:val="0"/>
                <w:sz w:val="20"/>
                <w:szCs w:val="20"/>
                <w:bdr w:val="none" w:color="auto" w:sz="0" w:space="0"/>
              </w:rPr>
              <w:t>．林重庚，迈克尔</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斯宾塞．中国经济中长期发展和转型：国际视角的思考与建议．中信出版社，</w:t>
            </w:r>
            <w:r>
              <w:rPr>
                <w:rFonts w:hint="default" w:ascii="Times New Roman" w:hAnsi="Times New Roman" w:eastAsia="宋体" w:cs="Times New Roman"/>
                <w:kern w:val="0"/>
                <w:sz w:val="20"/>
                <w:szCs w:val="20"/>
                <w:bdr w:val="none" w:color="auto" w:sz="0" w:space="0"/>
              </w:rPr>
              <w:t>2011</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16</w:t>
            </w:r>
            <w:r>
              <w:rPr>
                <w:rFonts w:hint="eastAsia" w:ascii="宋体" w:hAnsi="宋体" w:eastAsia="宋体" w:cs="宋体"/>
                <w:kern w:val="0"/>
                <w:sz w:val="20"/>
                <w:szCs w:val="20"/>
                <w:bdr w:val="none" w:color="auto" w:sz="0" w:space="0"/>
              </w:rPr>
              <w:t>．刘世锦．陷阱还是高墙：中国经济面临的真实挑战和战略选择．中信出版社，</w:t>
            </w:r>
            <w:r>
              <w:rPr>
                <w:rFonts w:hint="default" w:ascii="Times New Roman" w:hAnsi="Times New Roman" w:eastAsia="宋体" w:cs="Times New Roman"/>
                <w:kern w:val="0"/>
                <w:sz w:val="20"/>
                <w:szCs w:val="20"/>
                <w:bdr w:val="none" w:color="auto" w:sz="0" w:space="0"/>
              </w:rPr>
              <w:t>2011</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17</w:t>
            </w:r>
            <w:r>
              <w:rPr>
                <w:rFonts w:hint="eastAsia" w:ascii="宋体" w:hAnsi="宋体" w:eastAsia="宋体" w:cs="宋体"/>
                <w:kern w:val="0"/>
                <w:sz w:val="20"/>
                <w:szCs w:val="20"/>
                <w:bdr w:val="none" w:color="auto" w:sz="0" w:space="0"/>
              </w:rPr>
              <w:t>．刘鹤．两次全球大危机的比较研究．中国经济出版社，</w:t>
            </w:r>
            <w:r>
              <w:rPr>
                <w:rFonts w:hint="default" w:ascii="Times New Roman" w:hAnsi="Times New Roman" w:eastAsia="宋体" w:cs="Times New Roman"/>
                <w:kern w:val="0"/>
                <w:sz w:val="20"/>
                <w:szCs w:val="20"/>
                <w:bdr w:val="none" w:color="auto" w:sz="0" w:space="0"/>
              </w:rPr>
              <w:t>2013</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18</w:t>
            </w:r>
            <w:r>
              <w:rPr>
                <w:rFonts w:hint="eastAsia" w:ascii="宋体" w:hAnsi="宋体" w:eastAsia="宋体" w:cs="宋体"/>
                <w:kern w:val="0"/>
                <w:sz w:val="20"/>
                <w:szCs w:val="20"/>
                <w:bdr w:val="none" w:color="auto" w:sz="0" w:space="0"/>
              </w:rPr>
              <w:t>．陈德铭．经济危机与规则重构．商务印书馆，</w:t>
            </w:r>
            <w:r>
              <w:rPr>
                <w:rFonts w:hint="default" w:ascii="Times New Roman" w:hAnsi="Times New Roman" w:eastAsia="宋体" w:cs="Times New Roman"/>
                <w:kern w:val="0"/>
                <w:sz w:val="20"/>
                <w:szCs w:val="20"/>
                <w:bdr w:val="none" w:color="auto" w:sz="0" w:space="0"/>
              </w:rPr>
              <w:t>2014</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19</w:t>
            </w:r>
            <w:r>
              <w:rPr>
                <w:rFonts w:hint="eastAsia" w:ascii="宋体" w:hAnsi="宋体" w:eastAsia="宋体" w:cs="宋体"/>
                <w:kern w:val="0"/>
                <w:sz w:val="20"/>
                <w:szCs w:val="20"/>
                <w:bdr w:val="none" w:color="auto" w:sz="0" w:space="0"/>
              </w:rPr>
              <w:t>．中国社科院世界经济与政治研究所国际贸易研究室．</w:t>
            </w:r>
            <w:r>
              <w:rPr>
                <w:rFonts w:hint="default" w:ascii="Times New Roman" w:hAnsi="Times New Roman" w:eastAsia="宋体" w:cs="Times New Roman"/>
                <w:kern w:val="0"/>
                <w:sz w:val="20"/>
                <w:szCs w:val="20"/>
                <w:bdr w:val="none" w:color="auto" w:sz="0" w:space="0"/>
              </w:rPr>
              <w:t>&lt;</w:t>
            </w:r>
            <w:r>
              <w:rPr>
                <w:rFonts w:hint="eastAsia" w:ascii="宋体" w:hAnsi="宋体" w:eastAsia="宋体" w:cs="宋体"/>
                <w:kern w:val="0"/>
                <w:sz w:val="20"/>
                <w:szCs w:val="20"/>
                <w:bdr w:val="none" w:color="auto" w:sz="0" w:space="0"/>
              </w:rPr>
              <w:t>跨太平洋伙伴关系协定</w:t>
            </w:r>
            <w:r>
              <w:rPr>
                <w:rFonts w:hint="default" w:ascii="Times New Roman" w:hAnsi="Times New Roman" w:eastAsia="宋体" w:cs="Times New Roman"/>
                <w:kern w:val="0"/>
                <w:sz w:val="20"/>
                <w:szCs w:val="20"/>
                <w:bdr w:val="none" w:color="auto" w:sz="0" w:space="0"/>
              </w:rPr>
              <w:t>&gt;</w:t>
            </w:r>
            <w:r>
              <w:rPr>
                <w:rFonts w:hint="eastAsia" w:ascii="宋体" w:hAnsi="宋体" w:eastAsia="宋体" w:cs="宋体"/>
                <w:kern w:val="0"/>
                <w:sz w:val="20"/>
                <w:szCs w:val="20"/>
                <w:bdr w:val="none" w:color="auto" w:sz="0" w:space="0"/>
              </w:rPr>
              <w:t>文本解读．中国社会科学出版社，</w:t>
            </w:r>
            <w:r>
              <w:rPr>
                <w:rFonts w:hint="default" w:ascii="Times New Roman" w:hAnsi="Times New Roman" w:eastAsia="宋体" w:cs="Times New Roman"/>
                <w:kern w:val="0"/>
                <w:sz w:val="20"/>
                <w:szCs w:val="20"/>
                <w:bdr w:val="none" w:color="auto" w:sz="0" w:space="0"/>
              </w:rPr>
              <w:t>2015</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20</w:t>
            </w:r>
            <w:r>
              <w:rPr>
                <w:rFonts w:hint="eastAsia" w:ascii="宋体" w:hAnsi="宋体" w:eastAsia="宋体" w:cs="宋体"/>
                <w:kern w:val="0"/>
                <w:sz w:val="20"/>
                <w:szCs w:val="20"/>
                <w:bdr w:val="none" w:color="auto" w:sz="0" w:space="0"/>
              </w:rPr>
              <w:t>．吴戈，李斌．货币数量、利率调控与政策转型．中国金融出版社，</w:t>
            </w:r>
            <w:r>
              <w:rPr>
                <w:rFonts w:hint="default" w:ascii="Times New Roman" w:hAnsi="Times New Roman" w:eastAsia="宋体" w:cs="Times New Roman"/>
                <w:kern w:val="0"/>
                <w:sz w:val="20"/>
                <w:szCs w:val="20"/>
                <w:bdr w:val="none" w:color="auto" w:sz="0" w:space="0"/>
              </w:rPr>
              <w:t>2016</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21</w:t>
            </w:r>
            <w:r>
              <w:rPr>
                <w:rFonts w:hint="eastAsia" w:ascii="宋体" w:hAnsi="宋体" w:eastAsia="宋体" w:cs="宋体"/>
                <w:kern w:val="0"/>
                <w:sz w:val="20"/>
                <w:szCs w:val="20"/>
                <w:bdr w:val="none" w:color="auto" w:sz="0" w:space="0"/>
              </w:rPr>
              <w:t>．陈伟光．全球经济治理与制度性话语权．人民出版社，</w:t>
            </w:r>
            <w:r>
              <w:rPr>
                <w:rFonts w:hint="default" w:ascii="Times New Roman" w:hAnsi="Times New Roman" w:eastAsia="宋体" w:cs="Times New Roman"/>
                <w:kern w:val="0"/>
                <w:sz w:val="20"/>
                <w:szCs w:val="20"/>
                <w:bdr w:val="none" w:color="auto" w:sz="0" w:space="0"/>
              </w:rPr>
              <w:t>2017</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22</w:t>
            </w:r>
            <w:r>
              <w:rPr>
                <w:rFonts w:hint="eastAsia" w:ascii="宋体" w:hAnsi="宋体" w:eastAsia="宋体" w:cs="宋体"/>
                <w:kern w:val="0"/>
                <w:sz w:val="20"/>
                <w:szCs w:val="20"/>
                <w:bdr w:val="none" w:color="auto" w:sz="0" w:space="0"/>
              </w:rPr>
              <w:t>．江小娟．新中国对外开放</w:t>
            </w:r>
            <w:r>
              <w:rPr>
                <w:rFonts w:hint="default" w:ascii="Times New Roman" w:hAnsi="Times New Roman" w:eastAsia="宋体" w:cs="Times New Roman"/>
                <w:kern w:val="0"/>
                <w:sz w:val="20"/>
                <w:szCs w:val="20"/>
                <w:bdr w:val="none" w:color="auto" w:sz="0" w:space="0"/>
              </w:rPr>
              <w:t>70</w:t>
            </w:r>
            <w:r>
              <w:rPr>
                <w:rFonts w:hint="eastAsia" w:ascii="宋体" w:hAnsi="宋体" w:eastAsia="宋体" w:cs="宋体"/>
                <w:kern w:val="0"/>
                <w:sz w:val="20"/>
                <w:szCs w:val="20"/>
                <w:bdr w:val="none" w:color="auto" w:sz="0" w:space="0"/>
              </w:rPr>
              <w:t>年．人民出版社，</w:t>
            </w:r>
            <w:r>
              <w:rPr>
                <w:rFonts w:hint="default" w:ascii="Times New Roman" w:hAnsi="Times New Roman" w:eastAsia="宋体" w:cs="Times New Roman"/>
                <w:kern w:val="0"/>
                <w:sz w:val="20"/>
                <w:szCs w:val="20"/>
                <w:bdr w:val="none" w:color="auto" w:sz="0" w:space="0"/>
              </w:rPr>
              <w:t>2019</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23</w:t>
            </w:r>
            <w:r>
              <w:rPr>
                <w:rFonts w:hint="eastAsia" w:ascii="宋体" w:hAnsi="宋体" w:eastAsia="宋体" w:cs="宋体"/>
                <w:kern w:val="0"/>
                <w:sz w:val="20"/>
                <w:szCs w:val="20"/>
                <w:bdr w:val="none" w:color="auto" w:sz="0" w:space="0"/>
              </w:rPr>
              <w:t>．张卓元．中国改革顶层设计．中信出版社，</w:t>
            </w:r>
            <w:r>
              <w:rPr>
                <w:rFonts w:hint="default" w:ascii="Times New Roman" w:hAnsi="Times New Roman" w:eastAsia="宋体" w:cs="Times New Roman"/>
                <w:kern w:val="0"/>
                <w:sz w:val="20"/>
                <w:szCs w:val="20"/>
                <w:bdr w:val="none" w:color="auto" w:sz="0" w:space="0"/>
              </w:rPr>
              <w:t>2014</w:t>
            </w:r>
            <w:r>
              <w:rPr>
                <w:rFonts w:hint="eastAsia" w:ascii="宋体" w:hAnsi="宋体" w:eastAsia="宋体" w:cs="宋体"/>
                <w:kern w:val="0"/>
                <w:sz w:val="20"/>
                <w:szCs w:val="20"/>
                <w:bdr w:val="none" w:color="auto" w:sz="0" w:space="0"/>
              </w:rPr>
              <w:t>．</w:t>
            </w:r>
            <w:r>
              <w:rPr>
                <w:rFonts w:hint="default" w:ascii="Times New Roman" w:hAnsi="Times New Roman" w:eastAsia="宋体" w:cs="Times New Roman"/>
                <w:kern w:val="0"/>
                <w:sz w:val="20"/>
                <w:szCs w:val="20"/>
                <w:bdr w:val="none" w:color="auto" w:sz="0" w:space="0"/>
              </w:rPr>
              <w:br w:type="textWrapping"/>
            </w:r>
            <w:r>
              <w:rPr>
                <w:rFonts w:hint="default" w:ascii="Times New Roman" w:hAnsi="Times New Roman" w:eastAsia="宋体" w:cs="Times New Roman"/>
                <w:kern w:val="0"/>
                <w:sz w:val="20"/>
                <w:szCs w:val="20"/>
                <w:bdr w:val="none" w:color="auto" w:sz="0" w:space="0"/>
              </w:rPr>
              <w:t>24</w:t>
            </w:r>
            <w:r>
              <w:rPr>
                <w:rFonts w:hint="eastAsia" w:ascii="宋体" w:hAnsi="宋体" w:eastAsia="宋体" w:cs="宋体"/>
                <w:kern w:val="0"/>
                <w:sz w:val="20"/>
                <w:szCs w:val="20"/>
                <w:bdr w:val="none" w:color="auto" w:sz="0" w:space="0"/>
              </w:rPr>
              <w:t>．国务院发展研究中心课题组．百年大变局</w:t>
            </w:r>
            <w:r>
              <w:rPr>
                <w:rFonts w:hint="default" w:ascii="Times New Roman" w:hAnsi="Times New Roman" w:eastAsia="宋体" w:cs="Times New Roman"/>
                <w:kern w:val="0"/>
                <w:sz w:val="20"/>
                <w:szCs w:val="20"/>
                <w:bdr w:val="none" w:color="auto" w:sz="0" w:space="0"/>
              </w:rPr>
              <w:t>——</w:t>
            </w:r>
            <w:r>
              <w:rPr>
                <w:rFonts w:hint="eastAsia" w:ascii="宋体" w:hAnsi="宋体" w:eastAsia="宋体" w:cs="宋体"/>
                <w:kern w:val="0"/>
                <w:sz w:val="20"/>
                <w:szCs w:val="20"/>
                <w:bdr w:val="none" w:color="auto" w:sz="0" w:space="0"/>
              </w:rPr>
              <w:t>国际经济格局新变化．中国发展出版社，</w:t>
            </w:r>
            <w:r>
              <w:rPr>
                <w:rFonts w:hint="default" w:ascii="Times New Roman" w:hAnsi="Times New Roman" w:eastAsia="宋体" w:cs="Times New Roman"/>
                <w:kern w:val="0"/>
                <w:sz w:val="20"/>
                <w:szCs w:val="20"/>
                <w:bdr w:val="none" w:color="auto" w:sz="0" w:space="0"/>
              </w:rPr>
              <w:t>2018</w:t>
            </w:r>
            <w:r>
              <w:rPr>
                <w:rFonts w:hint="eastAsia" w:ascii="宋体" w:hAnsi="宋体" w:eastAsia="宋体" w:cs="宋体"/>
                <w:kern w:val="0"/>
                <w:sz w:val="20"/>
                <w:szCs w:val="20"/>
                <w:bdr w:val="none" w:color="auto" w:sz="0" w:space="0"/>
              </w:rPr>
              <w:t>．</w:t>
            </w:r>
          </w:p>
        </w:tc>
      </w:tr>
    </w:tbl>
    <w:p>
      <w:pP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 xml:space="preserve"> </w:t>
      </w:r>
    </w:p>
    <w:sectPr>
      <w:pgSz w:w="11906" w:h="16838"/>
      <w:pgMar w:top="1440" w:right="1418" w:bottom="1440"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B7236"/>
    <w:rsid w:val="332D1D54"/>
    <w:rsid w:val="3C967A5D"/>
    <w:rsid w:val="4B38488C"/>
    <w:rsid w:val="66D027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2">
    <w:name w:val="heading 1"/>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5">
    <w:name w:val="Default Paragraph Font"/>
    <w:semiHidden/>
    <w:unhideWhenUsed/>
    <w:uiPriority w:val="99"/>
  </w:style>
  <w:style w:type="table" w:default="1" w:styleId="1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Date"/>
    <w:basedOn w:val="1"/>
    <w:next w:val="1"/>
    <w:uiPriority w:val="99"/>
    <w:pPr>
      <w:keepNext w:val="0"/>
      <w:keepLines w:val="0"/>
      <w:widowControl w:val="0"/>
      <w:suppressLineNumbers w:val="0"/>
      <w:spacing w:before="0" w:beforeAutospacing="0" w:after="0" w:afterAutospacing="0"/>
      <w:ind w:left="100" w:leftChars="2500" w:right="0"/>
      <w:jc w:val="both"/>
    </w:pPr>
    <w:rPr>
      <w:rFonts w:hint="default" w:ascii="Times New Roman" w:hAnsi="Times New Roman" w:eastAsia="宋体" w:cs="Times New Roman"/>
      <w:kern w:val="2"/>
      <w:sz w:val="21"/>
      <w:szCs w:val="21"/>
      <w:lang w:val="en-US" w:eastAsia="zh-CN" w:bidi="ar"/>
    </w:rPr>
  </w:style>
  <w:style w:type="paragraph" w:styleId="9">
    <w:name w:val="Balloon Text"/>
    <w:basedOn w:val="1"/>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18"/>
      <w:szCs w:val="18"/>
      <w:lang w:val="en-US" w:eastAsia="zh-CN" w:bidi="ar"/>
    </w:rPr>
  </w:style>
  <w:style w:type="paragraph" w:styleId="10">
    <w:name w:val="footer"/>
    <w:basedOn w:val="1"/>
    <w:uiPriority w:val="99"/>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11">
    <w:name w:val="header"/>
    <w:basedOn w:val="1"/>
    <w:uiPriority w:val="99"/>
    <w:pPr>
      <w:keepNext w:val="0"/>
      <w:keepLines w:val="0"/>
      <w:widowControl w:val="0"/>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iPriority w:val="99"/>
    <w:pPr>
      <w:widowControl/>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paragraph" w:customStyle="1" w:styleId="16">
    <w:name w:val="普通(网站)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customStyle="1" w:styleId="17">
    <w:name w:val="16"/>
    <w:basedOn w:val="15"/>
    <w:uiPriority w:val="0"/>
    <w:rPr>
      <w:rFonts w:hint="default" w:ascii="Times New Roman" w:hAnsi="Times New Roman" w:cs="Times New Roman"/>
      <w:kern w:val="2"/>
      <w:sz w:val="18"/>
      <w:szCs w:val="18"/>
    </w:rPr>
  </w:style>
  <w:style w:type="character" w:customStyle="1" w:styleId="18">
    <w:name w:val="15"/>
    <w:basedOn w:val="15"/>
    <w:uiPriority w:val="0"/>
    <w:rPr>
      <w:rFonts w:hint="default" w:ascii="Times New Roman" w:hAnsi="Times New Roman" w:cs="Times New Roman"/>
      <w:vertAlign w:val="superscript"/>
    </w:rPr>
  </w:style>
  <w:style w:type="character" w:customStyle="1" w:styleId="19">
    <w:name w:val="10"/>
    <w:basedOn w:val="15"/>
    <w:uiPriority w:val="0"/>
    <w:rPr>
      <w:rFonts w:hint="default" w:ascii="Times New Roman" w:hAnsi="Times New Roman" w:cs="Times New Roman"/>
    </w:rPr>
  </w:style>
  <w:style w:type="character" w:customStyle="1" w:styleId="20">
    <w:name w:val="17"/>
    <w:basedOn w:val="15"/>
    <w:uiPriority w:val="0"/>
    <w:rPr>
      <w:rFonts w:hint="default" w:ascii="Times New Roman" w:hAnsi="Times New Roman" w:cs="Times New Roman"/>
      <w:kern w:val="2"/>
      <w:sz w:val="18"/>
      <w:szCs w:val="18"/>
    </w:rPr>
  </w:style>
  <w:style w:type="character" w:customStyle="1" w:styleId="21">
    <w:name w:val="18"/>
    <w:basedOn w:val="15"/>
    <w:uiPriority w:val="0"/>
    <w:rPr>
      <w:rFonts w:hint="default" w:ascii="Times New Roman" w:hAnsi="Times New Roman" w:cs="Times New Roman"/>
      <w:kern w:val="2"/>
      <w:sz w:val="21"/>
      <w:szCs w:val="21"/>
    </w:rPr>
  </w:style>
  <w:style w:type="character" w:customStyle="1" w:styleId="22">
    <w:name w:val="19"/>
    <w:basedOn w:val="15"/>
    <w:uiPriority w:val="0"/>
    <w:rPr>
      <w:rFonts w:hint="default" w:ascii="Times New Roman" w:hAnsi="Times New Roman" w:cs="Times New Roman"/>
      <w:kern w:val="2"/>
      <w:sz w:val="18"/>
      <w:szCs w:val="18"/>
    </w:rPr>
  </w:style>
  <w:style w:type="character" w:customStyle="1" w:styleId="23">
    <w:name w:val="20"/>
    <w:basedOn w:val="15"/>
    <w:uiPriority w:val="0"/>
    <w:rPr>
      <w:rFonts w:hint="default" w:ascii="Verdana" w:hAnsi="Verdana" w:cs="Verdana"/>
      <w:color w:val="000000"/>
      <w:sz w:val="21"/>
      <w:szCs w:val="21"/>
    </w:rPr>
  </w:style>
  <w:style w:type="paragraph" w:customStyle="1" w:styleId="24">
    <w:name w:val="HTML 预设格式 Char"/>
    <w:basedOn w:val="1"/>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5">
    <w:name w:val="msolistparagraph"/>
    <w:basedOn w:val="1"/>
    <w:uiPriority w:val="0"/>
    <w:pPr>
      <w:keepNext w:val="0"/>
      <w:keepLines w:val="0"/>
      <w:widowControl/>
      <w:suppressLineNumbers w:val="0"/>
      <w:spacing w:before="120" w:beforeAutospacing="0" w:after="120" w:afterAutospacing="0" w:line="288" w:lineRule="auto"/>
      <w:ind w:left="0" w:right="0" w:firstLine="420" w:firstLineChars="200"/>
      <w:jc w:val="left"/>
    </w:pPr>
    <w:rPr>
      <w:rFonts w:hint="default" w:ascii="Calibri" w:hAnsi="Calibri" w:eastAsia="宋体" w:cs="Times New Roman"/>
      <w:kern w:val="2"/>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Office_11.1.0.10577_F1E327BC-269C-435d-A152-05C5408002CA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2021-06-25T00:25:00Z</dcterms:created>
  <dc:creator>曼～～</dc:creator>
  <cp:lastModifiedBy>曼～～</cp:lastModifiedBy>
  <dcterms:modified xsi:type="dcterms:W3CDTF">2021-06-25T00:28:42Z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71934A722D6742F5BE729EBD00E17AD3</vt:lpwstr>
  </property>
</Properties>
</file>